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B6" w:rsidRPr="00E35C04" w:rsidRDefault="00325283" w:rsidP="00900D41">
      <w:pPr>
        <w:pBdr>
          <w:bottom w:val="single" w:sz="2" w:space="0" w:color="DFDEDE"/>
        </w:pBdr>
        <w:shd w:val="clear" w:color="auto" w:fill="FFFFFF"/>
        <w:spacing w:before="46" w:after="138" w:line="240" w:lineRule="auto"/>
        <w:outlineLvl w:val="0"/>
        <w:rPr>
          <w:rFonts w:ascii="Georgia" w:eastAsia="Times New Roman" w:hAnsi="Georgia" w:cs="Times New Roman"/>
          <w:color w:val="000000"/>
          <w:kern w:val="36"/>
          <w:sz w:val="32"/>
          <w:szCs w:val="26"/>
        </w:rPr>
      </w:pPr>
      <w:r w:rsidRPr="00E35C04">
        <w:rPr>
          <w:rFonts w:ascii="Georgia" w:eastAsia="Times New Roman" w:hAnsi="Georgia" w:cs="Times New Roman"/>
          <w:color w:val="000000"/>
          <w:kern w:val="36"/>
          <w:sz w:val="32"/>
          <w:szCs w:val="26"/>
        </w:rPr>
        <w:t>THE INDIAN EXPRESS</w:t>
      </w:r>
    </w:p>
    <w:p w:rsidR="00900D41" w:rsidRPr="00E35C04" w:rsidRDefault="00900D41" w:rsidP="00900D41">
      <w:pPr>
        <w:pBdr>
          <w:bottom w:val="single" w:sz="2" w:space="0" w:color="DFDEDE"/>
        </w:pBdr>
        <w:shd w:val="clear" w:color="auto" w:fill="FFFFFF"/>
        <w:spacing w:before="46" w:after="138" w:line="240" w:lineRule="auto"/>
        <w:outlineLvl w:val="0"/>
        <w:rPr>
          <w:rFonts w:ascii="Georgia" w:eastAsia="Times New Roman" w:hAnsi="Georgia" w:cs="Times New Roman"/>
          <w:color w:val="000000"/>
          <w:kern w:val="36"/>
          <w:sz w:val="32"/>
          <w:szCs w:val="26"/>
        </w:rPr>
      </w:pPr>
      <w:r w:rsidRPr="00E35C04">
        <w:rPr>
          <w:rFonts w:ascii="Georgia" w:eastAsia="Times New Roman" w:hAnsi="Georgia" w:cs="Times New Roman"/>
          <w:color w:val="000000"/>
          <w:kern w:val="36"/>
          <w:sz w:val="32"/>
          <w:szCs w:val="26"/>
        </w:rPr>
        <w:t>SC issues contempt notice to states, UTs</w:t>
      </w:r>
    </w:p>
    <w:p w:rsidR="00900D41" w:rsidRPr="00E35C04" w:rsidRDefault="00900D41" w:rsidP="00900D41">
      <w:pPr>
        <w:shd w:val="clear" w:color="auto" w:fill="FFFFFF"/>
        <w:spacing w:after="0" w:line="240" w:lineRule="auto"/>
        <w:rPr>
          <w:rFonts w:ascii="Georgia" w:eastAsia="Times New Roman" w:hAnsi="Georgia" w:cs="Times New Roman"/>
          <w:color w:val="000000"/>
          <w:sz w:val="18"/>
          <w:szCs w:val="12"/>
        </w:rPr>
      </w:pPr>
    </w:p>
    <w:p w:rsidR="00900D41" w:rsidRPr="00E35C04" w:rsidRDefault="00335F98" w:rsidP="00900D41">
      <w:pPr>
        <w:shd w:val="clear" w:color="auto" w:fill="FFFFFF"/>
        <w:spacing w:after="92" w:line="240" w:lineRule="auto"/>
        <w:rPr>
          <w:rFonts w:ascii="Georgia" w:eastAsia="Times New Roman" w:hAnsi="Georgia" w:cs="Times New Roman"/>
          <w:color w:val="4B4B4B"/>
          <w:sz w:val="16"/>
          <w:szCs w:val="10"/>
        </w:rPr>
      </w:pPr>
      <w:hyperlink r:id="rId5" w:history="1">
        <w:proofErr w:type="spellStart"/>
        <w:r w:rsidR="00900D41" w:rsidRPr="00E35C04">
          <w:rPr>
            <w:rFonts w:ascii="Georgia" w:eastAsia="Times New Roman" w:hAnsi="Georgia" w:cs="Times New Roman"/>
            <w:color w:val="01446B"/>
            <w:sz w:val="16"/>
          </w:rPr>
          <w:t>Utkarsh</w:t>
        </w:r>
        <w:proofErr w:type="spellEnd"/>
        <w:r w:rsidR="00900D41" w:rsidRPr="00E35C04">
          <w:rPr>
            <w:rFonts w:ascii="Georgia" w:eastAsia="Times New Roman" w:hAnsi="Georgia" w:cs="Times New Roman"/>
            <w:color w:val="01446B"/>
            <w:sz w:val="16"/>
          </w:rPr>
          <w:t xml:space="preserve"> </w:t>
        </w:r>
        <w:proofErr w:type="spellStart"/>
        <w:r w:rsidR="00900D41" w:rsidRPr="00E35C04">
          <w:rPr>
            <w:rFonts w:ascii="Georgia" w:eastAsia="Times New Roman" w:hAnsi="Georgia" w:cs="Times New Roman"/>
            <w:color w:val="01446B"/>
            <w:sz w:val="16"/>
          </w:rPr>
          <w:t>Anand</w:t>
        </w:r>
        <w:proofErr w:type="spellEnd"/>
      </w:hyperlink>
      <w:r w:rsidR="00900D41" w:rsidRPr="00E35C04">
        <w:rPr>
          <w:rFonts w:ascii="Georgia" w:eastAsia="Times New Roman" w:hAnsi="Georgia" w:cs="Times New Roman"/>
          <w:color w:val="4B4B4B"/>
          <w:sz w:val="16"/>
        </w:rPr>
        <w:t> </w:t>
      </w:r>
      <w:r w:rsidR="00900D41" w:rsidRPr="00E35C04">
        <w:rPr>
          <w:rFonts w:ascii="Georgia" w:eastAsia="Times New Roman" w:hAnsi="Georgia" w:cs="Times New Roman"/>
          <w:color w:val="4B4B4B"/>
          <w:sz w:val="16"/>
          <w:szCs w:val="10"/>
        </w:rPr>
        <w:t xml:space="preserve">: New Delhi, Sat Mar 30 2013, </w:t>
      </w:r>
    </w:p>
    <w:p w:rsidR="00900D41" w:rsidRPr="00E35C04" w:rsidRDefault="00900D41" w:rsidP="00325283">
      <w:pPr>
        <w:shd w:val="clear" w:color="auto" w:fill="FFFFFF"/>
        <w:spacing w:after="183" w:line="240" w:lineRule="auto"/>
        <w:rPr>
          <w:rFonts w:ascii="Georgia" w:eastAsia="Times New Roman" w:hAnsi="Georgia" w:cs="Times New Roman"/>
          <w:color w:val="000000"/>
          <w:sz w:val="20"/>
          <w:szCs w:val="14"/>
        </w:rPr>
      </w:pPr>
      <w:r w:rsidRPr="00E35C04">
        <w:rPr>
          <w:rFonts w:ascii="Georgia" w:eastAsia="Times New Roman" w:hAnsi="Georgia" w:cs="Times New Roman"/>
          <w:color w:val="000000"/>
          <w:sz w:val="20"/>
          <w:szCs w:val="14"/>
        </w:rPr>
        <w:t>Concerned that millions of construction workers were yet to receive promised welfare measures, the Supreme Court has asked top officials concerned to explain why contempt proceedings should not be initiated against them for not complying with the mandates of the law and the court orders in this regard.</w:t>
      </w:r>
    </w:p>
    <w:p w:rsidR="00900D41" w:rsidRPr="00E35C04" w:rsidRDefault="00900D41" w:rsidP="00325283">
      <w:pPr>
        <w:shd w:val="clear" w:color="auto" w:fill="FFFFFF"/>
        <w:spacing w:before="46" w:after="92" w:line="211" w:lineRule="atLeast"/>
        <w:jc w:val="both"/>
        <w:rPr>
          <w:rFonts w:ascii="Georgia" w:eastAsia="Times New Roman" w:hAnsi="Georgia" w:cs="Times New Roman"/>
          <w:color w:val="000000"/>
          <w:sz w:val="20"/>
          <w:szCs w:val="14"/>
        </w:rPr>
      </w:pPr>
      <w:r w:rsidRPr="00E35C04">
        <w:rPr>
          <w:rFonts w:ascii="Georgia" w:eastAsia="Times New Roman" w:hAnsi="Georgia" w:cs="Times New Roman"/>
          <w:color w:val="000000"/>
          <w:sz w:val="20"/>
          <w:szCs w:val="14"/>
        </w:rPr>
        <w:t xml:space="preserve">"We are, prima facie, satisfied that orders passed by this court have not been complied with by any of the states/union territories... We have no option but to issue notice to </w:t>
      </w:r>
      <w:proofErr w:type="spellStart"/>
      <w:r w:rsidRPr="00E35C04">
        <w:rPr>
          <w:rFonts w:ascii="Georgia" w:eastAsia="Times New Roman" w:hAnsi="Georgia" w:cs="Times New Roman"/>
          <w:color w:val="000000"/>
          <w:sz w:val="20"/>
          <w:szCs w:val="14"/>
        </w:rPr>
        <w:t>showcause</w:t>
      </w:r>
      <w:proofErr w:type="spellEnd"/>
      <w:r w:rsidRPr="00E35C04">
        <w:rPr>
          <w:rFonts w:ascii="Georgia" w:eastAsia="Times New Roman" w:hAnsi="Georgia" w:cs="Times New Roman"/>
          <w:color w:val="000000"/>
          <w:sz w:val="20"/>
          <w:szCs w:val="14"/>
        </w:rPr>
        <w:t xml:space="preserve"> why contempt proceedings be not initiated against Chief Secretary, Labour Secretary and Chief Inspector in every state/union territory," a Bench led by Justice S </w:t>
      </w:r>
      <w:proofErr w:type="spellStart"/>
      <w:r w:rsidRPr="00E35C04">
        <w:rPr>
          <w:rFonts w:ascii="Georgia" w:eastAsia="Times New Roman" w:hAnsi="Georgia" w:cs="Times New Roman"/>
          <w:color w:val="000000"/>
          <w:sz w:val="20"/>
          <w:szCs w:val="14"/>
        </w:rPr>
        <w:t>S</w:t>
      </w:r>
      <w:proofErr w:type="spellEnd"/>
      <w:r w:rsidRPr="00E35C04">
        <w:rPr>
          <w:rFonts w:ascii="Georgia" w:eastAsia="Times New Roman" w:hAnsi="Georgia" w:cs="Times New Roman"/>
          <w:color w:val="000000"/>
          <w:sz w:val="20"/>
          <w:szCs w:val="14"/>
        </w:rPr>
        <w:t xml:space="preserve"> </w:t>
      </w:r>
      <w:proofErr w:type="spellStart"/>
      <w:r w:rsidRPr="00E35C04">
        <w:rPr>
          <w:rFonts w:ascii="Georgia" w:eastAsia="Times New Roman" w:hAnsi="Georgia" w:cs="Times New Roman"/>
          <w:color w:val="000000"/>
          <w:sz w:val="20"/>
          <w:szCs w:val="14"/>
        </w:rPr>
        <w:t>Nijjar</w:t>
      </w:r>
      <w:proofErr w:type="spellEnd"/>
      <w:r w:rsidRPr="00E35C04">
        <w:rPr>
          <w:rFonts w:ascii="Georgia" w:eastAsia="Times New Roman" w:hAnsi="Georgia" w:cs="Times New Roman"/>
          <w:color w:val="000000"/>
          <w:sz w:val="20"/>
          <w:szCs w:val="14"/>
        </w:rPr>
        <w:t xml:space="preserve"> said in an order last week.</w:t>
      </w:r>
    </w:p>
    <w:p w:rsidR="00900D41" w:rsidRPr="00E35C04" w:rsidRDefault="00900D41" w:rsidP="00900D41">
      <w:pPr>
        <w:shd w:val="clear" w:color="auto" w:fill="FFFFFF"/>
        <w:spacing w:before="46" w:after="92" w:line="211" w:lineRule="atLeast"/>
        <w:jc w:val="both"/>
        <w:rPr>
          <w:rFonts w:ascii="Georgia" w:eastAsia="Times New Roman" w:hAnsi="Georgia" w:cs="Times New Roman"/>
          <w:color w:val="000000"/>
          <w:sz w:val="20"/>
          <w:szCs w:val="14"/>
        </w:rPr>
      </w:pPr>
      <w:r w:rsidRPr="00E35C04">
        <w:rPr>
          <w:rFonts w:ascii="Georgia" w:eastAsia="Times New Roman" w:hAnsi="Georgia" w:cs="Times New Roman"/>
          <w:color w:val="000000"/>
          <w:sz w:val="20"/>
          <w:szCs w:val="14"/>
        </w:rPr>
        <w:t xml:space="preserve">The bench underlined despite slew of "emphatic directions" in the past, almost every state and union territory was in breach of orders over effective implementation of Building and Other Construction Workers (Regulation of Employment and Condition of Service) Act 1996, and Building and Other Construction Workers Welfare </w:t>
      </w:r>
      <w:proofErr w:type="spellStart"/>
      <w:r w:rsidRPr="00E35C04">
        <w:rPr>
          <w:rFonts w:ascii="Georgia" w:eastAsia="Times New Roman" w:hAnsi="Georgia" w:cs="Times New Roman"/>
          <w:color w:val="000000"/>
          <w:sz w:val="20"/>
          <w:szCs w:val="14"/>
        </w:rPr>
        <w:t>Cess</w:t>
      </w:r>
      <w:proofErr w:type="spellEnd"/>
      <w:r w:rsidRPr="00E35C04">
        <w:rPr>
          <w:rFonts w:ascii="Georgia" w:eastAsia="Times New Roman" w:hAnsi="Georgia" w:cs="Times New Roman"/>
          <w:color w:val="000000"/>
          <w:sz w:val="20"/>
          <w:szCs w:val="14"/>
        </w:rPr>
        <w:t xml:space="preserve"> Act, 1996.</w:t>
      </w:r>
    </w:p>
    <w:p w:rsidR="00900D41" w:rsidRPr="00E35C04" w:rsidRDefault="00900D41" w:rsidP="00900D41">
      <w:pPr>
        <w:shd w:val="clear" w:color="auto" w:fill="FFFFFF"/>
        <w:spacing w:before="46" w:after="92" w:line="211" w:lineRule="atLeast"/>
        <w:jc w:val="both"/>
        <w:rPr>
          <w:rFonts w:ascii="Georgia" w:eastAsia="Times New Roman" w:hAnsi="Georgia" w:cs="Times New Roman"/>
          <w:color w:val="000000"/>
          <w:sz w:val="20"/>
          <w:szCs w:val="14"/>
        </w:rPr>
      </w:pPr>
      <w:r w:rsidRPr="00E35C04">
        <w:rPr>
          <w:rFonts w:ascii="Georgia" w:eastAsia="Times New Roman" w:hAnsi="Georgia" w:cs="Times New Roman"/>
          <w:color w:val="000000"/>
          <w:sz w:val="20"/>
          <w:szCs w:val="14"/>
        </w:rPr>
        <w:t>It asked the officials to file their replies along with latest status reports on implementation within six weeks. "For the time being, the personal appearance of the respondents is exempted," said the bench after counsel for various states requested for reprieve to the officers concerned.</w:t>
      </w:r>
    </w:p>
    <w:p w:rsidR="00900D41" w:rsidRPr="00E35C04" w:rsidRDefault="00900D41" w:rsidP="00900D41">
      <w:pPr>
        <w:shd w:val="clear" w:color="auto" w:fill="FFFFFF"/>
        <w:spacing w:before="46" w:after="92" w:line="211" w:lineRule="atLeast"/>
        <w:jc w:val="both"/>
        <w:rPr>
          <w:rFonts w:ascii="Georgia" w:eastAsia="Times New Roman" w:hAnsi="Georgia" w:cs="Times New Roman"/>
          <w:color w:val="000000"/>
          <w:sz w:val="20"/>
          <w:szCs w:val="14"/>
        </w:rPr>
      </w:pPr>
      <w:r w:rsidRPr="00E35C04">
        <w:rPr>
          <w:rFonts w:ascii="Georgia" w:eastAsia="Times New Roman" w:hAnsi="Georgia" w:cs="Times New Roman"/>
          <w:color w:val="000000"/>
          <w:sz w:val="20"/>
          <w:szCs w:val="14"/>
        </w:rPr>
        <w:t xml:space="preserve">The court passed the order on a fresh contempt plea by senior advocate Colin </w:t>
      </w:r>
      <w:proofErr w:type="spellStart"/>
      <w:r w:rsidRPr="00E35C04">
        <w:rPr>
          <w:rFonts w:ascii="Georgia" w:eastAsia="Times New Roman" w:hAnsi="Georgia" w:cs="Times New Roman"/>
          <w:color w:val="000000"/>
          <w:sz w:val="20"/>
          <w:szCs w:val="14"/>
        </w:rPr>
        <w:t>Gonsalves</w:t>
      </w:r>
      <w:proofErr w:type="spellEnd"/>
      <w:r w:rsidRPr="00E35C04">
        <w:rPr>
          <w:rFonts w:ascii="Georgia" w:eastAsia="Times New Roman" w:hAnsi="Georgia" w:cs="Times New Roman"/>
          <w:color w:val="000000"/>
          <w:sz w:val="20"/>
          <w:szCs w:val="14"/>
        </w:rPr>
        <w:t xml:space="preserve">, who appeared for NGO National Campaign Committee for Central Legislation on Construction Labour. The </w:t>
      </w:r>
      <w:proofErr w:type="spellStart"/>
      <w:r w:rsidRPr="00E35C04">
        <w:rPr>
          <w:rFonts w:ascii="Georgia" w:eastAsia="Times New Roman" w:hAnsi="Georgia" w:cs="Times New Roman"/>
          <w:color w:val="000000"/>
          <w:sz w:val="20"/>
          <w:szCs w:val="14"/>
        </w:rPr>
        <w:t>organisation</w:t>
      </w:r>
      <w:proofErr w:type="spellEnd"/>
      <w:r w:rsidRPr="00E35C04">
        <w:rPr>
          <w:rFonts w:ascii="Georgia" w:eastAsia="Times New Roman" w:hAnsi="Georgia" w:cs="Times New Roman"/>
          <w:color w:val="000000"/>
          <w:sz w:val="20"/>
          <w:szCs w:val="14"/>
        </w:rPr>
        <w:t xml:space="preserve"> pointed out the welfare legislation, meant to regulate </w:t>
      </w:r>
      <w:proofErr w:type="spellStart"/>
      <w:r w:rsidRPr="00E35C04">
        <w:rPr>
          <w:rFonts w:ascii="Georgia" w:eastAsia="Times New Roman" w:hAnsi="Georgia" w:cs="Times New Roman"/>
          <w:color w:val="000000"/>
          <w:sz w:val="20"/>
          <w:szCs w:val="14"/>
        </w:rPr>
        <w:t>unorganised</w:t>
      </w:r>
      <w:proofErr w:type="spellEnd"/>
      <w:r w:rsidRPr="00E35C04">
        <w:rPr>
          <w:rFonts w:ascii="Georgia" w:eastAsia="Times New Roman" w:hAnsi="Georgia" w:cs="Times New Roman"/>
          <w:color w:val="000000"/>
          <w:sz w:val="20"/>
          <w:szCs w:val="14"/>
        </w:rPr>
        <w:t xml:space="preserve"> construction workers and provide statutory benefits, had not been implemented by states and union territories even though the court passed several directions.</w:t>
      </w:r>
    </w:p>
    <w:p w:rsidR="00900D41" w:rsidRPr="00E35C04" w:rsidRDefault="00900D41" w:rsidP="00900D41">
      <w:pPr>
        <w:pStyle w:val="NormalWeb"/>
        <w:shd w:val="clear" w:color="auto" w:fill="FFFFFF"/>
        <w:spacing w:before="46" w:beforeAutospacing="0" w:after="92" w:afterAutospacing="0" w:line="211" w:lineRule="atLeast"/>
        <w:jc w:val="both"/>
        <w:rPr>
          <w:rFonts w:ascii="Georgia" w:hAnsi="Georgia"/>
          <w:color w:val="000000"/>
          <w:sz w:val="20"/>
          <w:szCs w:val="14"/>
        </w:rPr>
      </w:pPr>
      <w:r w:rsidRPr="00E35C04">
        <w:rPr>
          <w:rFonts w:ascii="Georgia" w:hAnsi="Georgia"/>
          <w:color w:val="000000"/>
          <w:sz w:val="20"/>
          <w:szCs w:val="14"/>
        </w:rPr>
        <w:t xml:space="preserve">. Under the law, every state requires to constitute a State Welfare Board, register workers and disburse array of benefits after collection of </w:t>
      </w:r>
      <w:proofErr w:type="spellStart"/>
      <w:r w:rsidRPr="00E35C04">
        <w:rPr>
          <w:rFonts w:ascii="Georgia" w:hAnsi="Georgia"/>
          <w:color w:val="000000"/>
          <w:sz w:val="20"/>
          <w:szCs w:val="14"/>
        </w:rPr>
        <w:t>cess</w:t>
      </w:r>
      <w:proofErr w:type="spellEnd"/>
      <w:r w:rsidRPr="00E35C04">
        <w:rPr>
          <w:rFonts w:ascii="Georgia" w:hAnsi="Georgia"/>
          <w:color w:val="000000"/>
          <w:sz w:val="20"/>
          <w:szCs w:val="14"/>
        </w:rPr>
        <w:t xml:space="preserve"> from contractors. As per the NGO, several states were still to have functioning Boards whereas in others, </w:t>
      </w:r>
      <w:proofErr w:type="spellStart"/>
      <w:r w:rsidRPr="00E35C04">
        <w:rPr>
          <w:rFonts w:ascii="Georgia" w:hAnsi="Georgia"/>
          <w:color w:val="000000"/>
          <w:sz w:val="20"/>
          <w:szCs w:val="14"/>
        </w:rPr>
        <w:t>cess</w:t>
      </w:r>
      <w:proofErr w:type="spellEnd"/>
      <w:r w:rsidRPr="00E35C04">
        <w:rPr>
          <w:rFonts w:ascii="Georgia" w:hAnsi="Georgia"/>
          <w:color w:val="000000"/>
          <w:sz w:val="20"/>
          <w:szCs w:val="14"/>
        </w:rPr>
        <w:t xml:space="preserve"> collected were not being distributed.</w:t>
      </w:r>
    </w:p>
    <w:p w:rsidR="00900D41" w:rsidRPr="00E35C04" w:rsidRDefault="00900D41" w:rsidP="00900D41">
      <w:pPr>
        <w:pStyle w:val="NormalWeb"/>
        <w:shd w:val="clear" w:color="auto" w:fill="FFFFFF"/>
        <w:spacing w:before="46" w:beforeAutospacing="0" w:after="92" w:afterAutospacing="0" w:line="211" w:lineRule="atLeast"/>
        <w:jc w:val="both"/>
        <w:rPr>
          <w:rFonts w:ascii="Georgia" w:hAnsi="Georgia"/>
          <w:color w:val="000000"/>
          <w:sz w:val="20"/>
          <w:szCs w:val="14"/>
        </w:rPr>
      </w:pPr>
      <w:r w:rsidRPr="00E35C04">
        <w:rPr>
          <w:rFonts w:ascii="Georgia" w:hAnsi="Georgia"/>
          <w:color w:val="000000"/>
          <w:sz w:val="20"/>
          <w:szCs w:val="14"/>
        </w:rPr>
        <w:t xml:space="preserve">However, Delhi government's counsel S W </w:t>
      </w:r>
      <w:proofErr w:type="gramStart"/>
      <w:r w:rsidRPr="00E35C04">
        <w:rPr>
          <w:rFonts w:ascii="Georgia" w:hAnsi="Georgia"/>
          <w:color w:val="000000"/>
          <w:sz w:val="20"/>
          <w:szCs w:val="14"/>
        </w:rPr>
        <w:t>A</w:t>
      </w:r>
      <w:proofErr w:type="gramEnd"/>
      <w:r w:rsidRPr="00E35C04">
        <w:rPr>
          <w:rFonts w:ascii="Georgia" w:hAnsi="Georgia"/>
          <w:color w:val="000000"/>
          <w:sz w:val="20"/>
          <w:szCs w:val="14"/>
        </w:rPr>
        <w:t xml:space="preserve"> </w:t>
      </w:r>
      <w:proofErr w:type="spellStart"/>
      <w:r w:rsidRPr="00E35C04">
        <w:rPr>
          <w:rFonts w:ascii="Georgia" w:hAnsi="Georgia"/>
          <w:color w:val="000000"/>
          <w:sz w:val="20"/>
          <w:szCs w:val="14"/>
        </w:rPr>
        <w:t>Qadri</w:t>
      </w:r>
      <w:proofErr w:type="spellEnd"/>
      <w:r w:rsidRPr="00E35C04">
        <w:rPr>
          <w:rFonts w:ascii="Georgia" w:hAnsi="Georgia"/>
          <w:color w:val="000000"/>
          <w:sz w:val="20"/>
          <w:szCs w:val="14"/>
        </w:rPr>
        <w:t xml:space="preserve"> refuted the non-compliance and relied on his affidavit, stating that more than 1.17 </w:t>
      </w:r>
      <w:proofErr w:type="spellStart"/>
      <w:r w:rsidRPr="00E35C04">
        <w:rPr>
          <w:rFonts w:ascii="Georgia" w:hAnsi="Georgia"/>
          <w:color w:val="000000"/>
          <w:sz w:val="20"/>
          <w:szCs w:val="14"/>
        </w:rPr>
        <w:t>lakh</w:t>
      </w:r>
      <w:proofErr w:type="spellEnd"/>
      <w:r w:rsidRPr="00E35C04">
        <w:rPr>
          <w:rFonts w:ascii="Georgia" w:hAnsi="Georgia"/>
          <w:color w:val="000000"/>
          <w:sz w:val="20"/>
          <w:szCs w:val="14"/>
        </w:rPr>
        <w:t xml:space="preserve"> workers had been registered.</w:t>
      </w:r>
    </w:p>
    <w:p w:rsidR="00A7160F" w:rsidRPr="00E35C04" w:rsidRDefault="00A7160F" w:rsidP="00A7160F">
      <w:pPr>
        <w:pStyle w:val="Heading1"/>
        <w:spacing w:before="0" w:beforeAutospacing="0" w:after="0" w:afterAutospacing="0"/>
        <w:rPr>
          <w:rFonts w:ascii="Georgia" w:hAnsi="Georgia"/>
          <w:b w:val="0"/>
          <w:bCs w:val="0"/>
          <w:color w:val="333333"/>
          <w:sz w:val="34"/>
          <w:szCs w:val="28"/>
          <w:bdr w:val="none" w:sz="0" w:space="0" w:color="auto" w:frame="1"/>
        </w:rPr>
      </w:pPr>
    </w:p>
    <w:p w:rsidR="00325283" w:rsidRPr="00E35C04" w:rsidRDefault="00325283" w:rsidP="00A7160F">
      <w:pPr>
        <w:pStyle w:val="Heading1"/>
        <w:spacing w:before="0" w:beforeAutospacing="0" w:after="0" w:afterAutospacing="0"/>
        <w:rPr>
          <w:rFonts w:ascii="Georgia" w:hAnsi="Georgia"/>
          <w:b w:val="0"/>
          <w:bCs w:val="0"/>
          <w:color w:val="333333"/>
          <w:sz w:val="34"/>
          <w:szCs w:val="28"/>
          <w:bdr w:val="none" w:sz="0" w:space="0" w:color="auto" w:frame="1"/>
        </w:rPr>
      </w:pPr>
    </w:p>
    <w:p w:rsidR="00A7160F" w:rsidRPr="00E35C04" w:rsidRDefault="004C37C9" w:rsidP="00A7160F">
      <w:pPr>
        <w:pStyle w:val="Heading1"/>
        <w:spacing w:before="0" w:beforeAutospacing="0" w:after="0" w:afterAutospacing="0"/>
        <w:rPr>
          <w:rFonts w:ascii="Georgia" w:hAnsi="Georgia"/>
          <w:b w:val="0"/>
          <w:bCs w:val="0"/>
          <w:color w:val="333333"/>
          <w:sz w:val="34"/>
          <w:szCs w:val="28"/>
          <w:bdr w:val="none" w:sz="0" w:space="0" w:color="auto" w:frame="1"/>
        </w:rPr>
      </w:pPr>
      <w:r w:rsidRPr="00E35C04">
        <w:rPr>
          <w:rFonts w:ascii="Georgia" w:hAnsi="Georgia"/>
          <w:b w:val="0"/>
          <w:bCs w:val="0"/>
          <w:color w:val="333333"/>
          <w:sz w:val="34"/>
          <w:szCs w:val="28"/>
          <w:bdr w:val="none" w:sz="0" w:space="0" w:color="auto" w:frame="1"/>
        </w:rPr>
        <w:t>TIMES OF INDIA</w:t>
      </w:r>
    </w:p>
    <w:p w:rsidR="004C37C9" w:rsidRPr="00E35C04" w:rsidRDefault="004C37C9" w:rsidP="00A7160F">
      <w:pPr>
        <w:pStyle w:val="Heading1"/>
        <w:spacing w:before="0" w:beforeAutospacing="0" w:after="0" w:afterAutospacing="0"/>
        <w:rPr>
          <w:rFonts w:ascii="Georgia" w:hAnsi="Georgia"/>
          <w:b w:val="0"/>
          <w:bCs w:val="0"/>
          <w:color w:val="333333"/>
          <w:sz w:val="34"/>
          <w:szCs w:val="28"/>
          <w:bdr w:val="none" w:sz="0" w:space="0" w:color="auto" w:frame="1"/>
        </w:rPr>
      </w:pPr>
    </w:p>
    <w:p w:rsidR="00A7160F" w:rsidRPr="00E35C04" w:rsidRDefault="00A7160F" w:rsidP="00A7160F">
      <w:pPr>
        <w:pStyle w:val="Heading1"/>
        <w:spacing w:before="0" w:beforeAutospacing="0" w:after="0" w:afterAutospacing="0"/>
        <w:rPr>
          <w:rFonts w:ascii="Georgia" w:hAnsi="Georgia"/>
          <w:b w:val="0"/>
          <w:bCs w:val="0"/>
          <w:color w:val="333333"/>
          <w:sz w:val="34"/>
          <w:szCs w:val="28"/>
          <w:bdr w:val="none" w:sz="0" w:space="0" w:color="auto" w:frame="1"/>
        </w:rPr>
      </w:pPr>
      <w:proofErr w:type="spellStart"/>
      <w:r w:rsidRPr="00E35C04">
        <w:rPr>
          <w:rFonts w:ascii="Georgia" w:hAnsi="Georgia"/>
          <w:b w:val="0"/>
          <w:bCs w:val="0"/>
          <w:color w:val="333333"/>
          <w:sz w:val="34"/>
          <w:szCs w:val="28"/>
          <w:bdr w:val="none" w:sz="0" w:space="0" w:color="auto" w:frame="1"/>
        </w:rPr>
        <w:t>Govt</w:t>
      </w:r>
      <w:proofErr w:type="spellEnd"/>
      <w:r w:rsidRPr="00E35C04">
        <w:rPr>
          <w:rFonts w:ascii="Georgia" w:hAnsi="Georgia"/>
          <w:b w:val="0"/>
          <w:bCs w:val="0"/>
          <w:color w:val="333333"/>
          <w:sz w:val="34"/>
          <w:szCs w:val="28"/>
          <w:bdr w:val="none" w:sz="0" w:space="0" w:color="auto" w:frame="1"/>
        </w:rPr>
        <w:t xml:space="preserve"> sitting on Rs 1,000cr meant for </w:t>
      </w:r>
      <w:proofErr w:type="spellStart"/>
      <w:r w:rsidRPr="00E35C04">
        <w:rPr>
          <w:rFonts w:ascii="Georgia" w:hAnsi="Georgia"/>
          <w:b w:val="0"/>
          <w:bCs w:val="0"/>
          <w:color w:val="333333"/>
          <w:sz w:val="34"/>
          <w:szCs w:val="28"/>
          <w:bdr w:val="none" w:sz="0" w:space="0" w:color="auto" w:frame="1"/>
        </w:rPr>
        <w:t>labourers</w:t>
      </w:r>
      <w:proofErr w:type="spellEnd"/>
    </w:p>
    <w:p w:rsidR="00A7160F" w:rsidRPr="00E35C04" w:rsidRDefault="00A7160F" w:rsidP="00A7160F">
      <w:pPr>
        <w:rPr>
          <w:rStyle w:val="byline"/>
          <w:rFonts w:ascii="Georgia" w:hAnsi="Georgia"/>
          <w:color w:val="333333"/>
          <w:sz w:val="16"/>
          <w:szCs w:val="10"/>
          <w:bdr w:val="none" w:sz="0" w:space="0" w:color="auto" w:frame="1"/>
        </w:rPr>
      </w:pPr>
    </w:p>
    <w:p w:rsidR="00A7160F" w:rsidRPr="00E35C04" w:rsidRDefault="00335F98" w:rsidP="00A7160F">
      <w:pPr>
        <w:rPr>
          <w:rFonts w:ascii="Times New Roman" w:hAnsi="Times New Roman"/>
          <w:sz w:val="30"/>
          <w:szCs w:val="24"/>
        </w:rPr>
      </w:pPr>
      <w:hyperlink r:id="rId6" w:history="1">
        <w:proofErr w:type="spellStart"/>
        <w:r w:rsidR="00A7160F" w:rsidRPr="00E35C04">
          <w:rPr>
            <w:rStyle w:val="Hyperlink"/>
            <w:rFonts w:ascii="Georgia" w:hAnsi="Georgia"/>
            <w:i/>
            <w:iCs/>
            <w:color w:val="024D99"/>
            <w:sz w:val="16"/>
            <w:szCs w:val="10"/>
            <w:bdr w:val="none" w:sz="0" w:space="0" w:color="auto" w:frame="1"/>
          </w:rPr>
          <w:t>Dhananjay</w:t>
        </w:r>
        <w:proofErr w:type="spellEnd"/>
        <w:r w:rsidR="00A7160F" w:rsidRPr="00E35C04">
          <w:rPr>
            <w:rStyle w:val="Hyperlink"/>
            <w:rFonts w:ascii="Georgia" w:hAnsi="Georgia"/>
            <w:i/>
            <w:iCs/>
            <w:color w:val="024D99"/>
            <w:sz w:val="16"/>
            <w:szCs w:val="10"/>
            <w:bdr w:val="none" w:sz="0" w:space="0" w:color="auto" w:frame="1"/>
          </w:rPr>
          <w:t xml:space="preserve"> </w:t>
        </w:r>
        <w:proofErr w:type="spellStart"/>
        <w:r w:rsidR="00A7160F" w:rsidRPr="00E35C04">
          <w:rPr>
            <w:rStyle w:val="Hyperlink"/>
            <w:rFonts w:ascii="Georgia" w:hAnsi="Georgia"/>
            <w:i/>
            <w:iCs/>
            <w:color w:val="024D99"/>
            <w:sz w:val="16"/>
            <w:szCs w:val="10"/>
            <w:bdr w:val="none" w:sz="0" w:space="0" w:color="auto" w:frame="1"/>
          </w:rPr>
          <w:t>Mahapatra</w:t>
        </w:r>
        <w:proofErr w:type="spellEnd"/>
      </w:hyperlink>
      <w:r w:rsidR="00A7160F" w:rsidRPr="00E35C04">
        <w:rPr>
          <w:rStyle w:val="byline"/>
          <w:rFonts w:ascii="Georgia" w:hAnsi="Georgia"/>
          <w:color w:val="333333"/>
          <w:sz w:val="16"/>
          <w:szCs w:val="10"/>
          <w:bdr w:val="none" w:sz="0" w:space="0" w:color="auto" w:frame="1"/>
        </w:rPr>
        <w:t>, TNN</w:t>
      </w:r>
      <w:r w:rsidR="00A7160F" w:rsidRPr="00E35C04">
        <w:rPr>
          <w:rStyle w:val="apple-converted-space"/>
          <w:rFonts w:ascii="Georgia" w:hAnsi="Georgia"/>
          <w:color w:val="333333"/>
          <w:sz w:val="16"/>
          <w:szCs w:val="10"/>
          <w:bdr w:val="none" w:sz="0" w:space="0" w:color="auto" w:frame="1"/>
        </w:rPr>
        <w:t> </w:t>
      </w:r>
      <w:r w:rsidR="00A7160F" w:rsidRPr="00E35C04">
        <w:rPr>
          <w:rStyle w:val="byline"/>
          <w:rFonts w:ascii="Georgia" w:hAnsi="Georgia"/>
          <w:color w:val="333333"/>
          <w:sz w:val="16"/>
          <w:szCs w:val="10"/>
          <w:bdr w:val="none" w:sz="0" w:space="0" w:color="auto" w:frame="1"/>
        </w:rPr>
        <w:t>|</w:t>
      </w:r>
      <w:r w:rsidR="00A7160F" w:rsidRPr="00E35C04">
        <w:rPr>
          <w:rStyle w:val="apple-converted-space"/>
          <w:rFonts w:ascii="Georgia" w:hAnsi="Georgia"/>
          <w:color w:val="333333"/>
          <w:sz w:val="16"/>
          <w:szCs w:val="10"/>
          <w:bdr w:val="none" w:sz="0" w:space="0" w:color="auto" w:frame="1"/>
        </w:rPr>
        <w:t> </w:t>
      </w:r>
      <w:r w:rsidR="00A7160F" w:rsidRPr="00E35C04">
        <w:rPr>
          <w:rStyle w:val="byline"/>
          <w:rFonts w:ascii="Georgia" w:hAnsi="Georgia"/>
          <w:color w:val="333333"/>
          <w:sz w:val="16"/>
          <w:szCs w:val="10"/>
          <w:bdr w:val="none" w:sz="0" w:space="0" w:color="auto" w:frame="1"/>
        </w:rPr>
        <w:t xml:space="preserve">Mar 30, 2013, </w:t>
      </w:r>
    </w:p>
    <w:p w:rsidR="00A7160F" w:rsidRPr="00E35C04" w:rsidRDefault="00A7160F" w:rsidP="00A7160F">
      <w:pPr>
        <w:shd w:val="clear" w:color="auto" w:fill="FFFFFF"/>
        <w:spacing w:line="183" w:lineRule="atLeast"/>
        <w:rPr>
          <w:rFonts w:ascii="Georgia" w:hAnsi="Georgia" w:cs="Arial"/>
          <w:color w:val="3F3F3F"/>
          <w:sz w:val="20"/>
          <w:szCs w:val="14"/>
          <w:bdr w:val="none" w:sz="0" w:space="0" w:color="auto" w:frame="1"/>
        </w:rPr>
      </w:pPr>
      <w:r w:rsidRPr="00E35C04">
        <w:rPr>
          <w:rFonts w:ascii="Georgia" w:hAnsi="Georgia" w:cs="Arial"/>
          <w:color w:val="3F3F3F"/>
          <w:sz w:val="20"/>
          <w:szCs w:val="14"/>
          <w:bdr w:val="none" w:sz="0" w:space="0" w:color="auto" w:frame="1"/>
        </w:rPr>
        <w:t>NEW DELHI: A 17-year-old central law allowing states to levy 2% of building or project construction cost for workers' welfare has helped the</w:t>
      </w:r>
      <w:r w:rsidRPr="00E35C04">
        <w:rPr>
          <w:rStyle w:val="apple-converted-space"/>
          <w:rFonts w:ascii="Georgia" w:hAnsi="Georgia" w:cs="Arial"/>
          <w:color w:val="3F3F3F"/>
          <w:sz w:val="20"/>
          <w:szCs w:val="14"/>
          <w:bdr w:val="none" w:sz="0" w:space="0" w:color="auto" w:frame="1"/>
        </w:rPr>
        <w:t> </w:t>
      </w:r>
      <w:hyperlink r:id="rId7" w:history="1">
        <w:r w:rsidRPr="00E35C04">
          <w:rPr>
            <w:rStyle w:val="Hyperlink"/>
            <w:rFonts w:ascii="Georgia" w:hAnsi="Georgia" w:cs="Arial"/>
            <w:color w:val="024D99"/>
            <w:sz w:val="20"/>
            <w:szCs w:val="14"/>
            <w:bdr w:val="none" w:sz="0" w:space="0" w:color="auto" w:frame="1"/>
          </w:rPr>
          <w:t>Delhi government</w:t>
        </w:r>
      </w:hyperlink>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t xml:space="preserve">to mop up a whopping Rs 1,025 </w:t>
      </w:r>
      <w:proofErr w:type="spellStart"/>
      <w:r w:rsidRPr="00E35C04">
        <w:rPr>
          <w:rFonts w:ascii="Georgia" w:hAnsi="Georgia" w:cs="Arial"/>
          <w:color w:val="3F3F3F"/>
          <w:sz w:val="20"/>
          <w:szCs w:val="14"/>
          <w:bdr w:val="none" w:sz="0" w:space="0" w:color="auto" w:frame="1"/>
        </w:rPr>
        <w:t>crore</w:t>
      </w:r>
      <w:proofErr w:type="spellEnd"/>
      <w:r w:rsidRPr="00E35C04">
        <w:rPr>
          <w:rFonts w:ascii="Georgia" w:hAnsi="Georgia" w:cs="Arial"/>
          <w:color w:val="3F3F3F"/>
          <w:sz w:val="20"/>
          <w:szCs w:val="14"/>
          <w:bdr w:val="none" w:sz="0" w:space="0" w:color="auto" w:frame="1"/>
        </w:rPr>
        <w:t xml:space="preserve"> but when it came to spending it </w:t>
      </w:r>
      <w:proofErr w:type="spellStart"/>
      <w:r w:rsidRPr="00E35C04">
        <w:rPr>
          <w:rFonts w:ascii="Georgia" w:hAnsi="Georgia" w:cs="Arial"/>
          <w:color w:val="3F3F3F"/>
          <w:sz w:val="20"/>
          <w:szCs w:val="14"/>
          <w:bdr w:val="none" w:sz="0" w:space="0" w:color="auto" w:frame="1"/>
        </w:rPr>
        <w:t>on</w:t>
      </w:r>
      <w:hyperlink r:id="rId8" w:history="1">
        <w:r w:rsidRPr="00E35C04">
          <w:rPr>
            <w:rStyle w:val="Hyperlink"/>
            <w:rFonts w:ascii="Georgia" w:hAnsi="Georgia" w:cs="Arial"/>
            <w:color w:val="024D99"/>
            <w:sz w:val="20"/>
            <w:szCs w:val="14"/>
            <w:bdr w:val="none" w:sz="0" w:space="0" w:color="auto" w:frame="1"/>
          </w:rPr>
          <w:t>labourers</w:t>
        </w:r>
        <w:proofErr w:type="spellEnd"/>
      </w:hyperlink>
      <w:r w:rsidRPr="00E35C04">
        <w:rPr>
          <w:rFonts w:ascii="Georgia" w:hAnsi="Georgia" w:cs="Arial"/>
          <w:color w:val="3F3F3F"/>
          <w:sz w:val="20"/>
          <w:szCs w:val="14"/>
          <w:bdr w:val="none" w:sz="0" w:space="0" w:color="auto" w:frame="1"/>
        </w:rPr>
        <w:t xml:space="preserve">, a measly Rs 28.8 </w:t>
      </w:r>
      <w:proofErr w:type="spellStart"/>
      <w:r w:rsidRPr="00E35C04">
        <w:rPr>
          <w:rFonts w:ascii="Georgia" w:hAnsi="Georgia" w:cs="Arial"/>
          <w:color w:val="3F3F3F"/>
          <w:sz w:val="20"/>
          <w:szCs w:val="14"/>
          <w:bdr w:val="none" w:sz="0" w:space="0" w:color="auto" w:frame="1"/>
        </w:rPr>
        <w:t>crore</w:t>
      </w:r>
      <w:proofErr w:type="spellEnd"/>
      <w:r w:rsidRPr="00E35C04">
        <w:rPr>
          <w:rFonts w:ascii="Georgia" w:hAnsi="Georgia" w:cs="Arial"/>
          <w:color w:val="3F3F3F"/>
          <w:sz w:val="20"/>
          <w:szCs w:val="14"/>
          <w:bdr w:val="none" w:sz="0" w:space="0" w:color="auto" w:frame="1"/>
        </w:rPr>
        <w:t xml:space="preserve"> has been spent.</w:t>
      </w:r>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br/>
        <w:t>The</w:t>
      </w:r>
      <w:r w:rsidRPr="00E35C04">
        <w:rPr>
          <w:rStyle w:val="apple-converted-space"/>
          <w:rFonts w:ascii="Georgia" w:hAnsi="Georgia" w:cs="Arial"/>
          <w:color w:val="3F3F3F"/>
          <w:sz w:val="20"/>
          <w:szCs w:val="14"/>
          <w:bdr w:val="none" w:sz="0" w:space="0" w:color="auto" w:frame="1"/>
        </w:rPr>
        <w:t> </w:t>
      </w:r>
      <w:hyperlink r:id="rId9" w:history="1">
        <w:r w:rsidRPr="00E35C04">
          <w:rPr>
            <w:rStyle w:val="Hyperlink"/>
            <w:rFonts w:ascii="Georgia" w:hAnsi="Georgia" w:cs="Arial"/>
            <w:color w:val="024D99"/>
            <w:sz w:val="20"/>
            <w:szCs w:val="14"/>
            <w:bdr w:val="none" w:sz="0" w:space="0" w:color="auto" w:frame="1"/>
          </w:rPr>
          <w:t xml:space="preserve">Sheila </w:t>
        </w:r>
        <w:proofErr w:type="spellStart"/>
        <w:r w:rsidRPr="00E35C04">
          <w:rPr>
            <w:rStyle w:val="Hyperlink"/>
            <w:rFonts w:ascii="Georgia" w:hAnsi="Georgia" w:cs="Arial"/>
            <w:color w:val="024D99"/>
            <w:sz w:val="20"/>
            <w:szCs w:val="14"/>
            <w:bdr w:val="none" w:sz="0" w:space="0" w:color="auto" w:frame="1"/>
          </w:rPr>
          <w:t>Dikshit</w:t>
        </w:r>
        <w:proofErr w:type="spellEnd"/>
      </w:hyperlink>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t xml:space="preserve">government in an affidavit before the Supreme Court claimed that the Delhi Building and Other Construction Workers' Welfare Board, headed by its </w:t>
      </w:r>
      <w:proofErr w:type="spellStart"/>
      <w:r w:rsidRPr="00E35C04">
        <w:rPr>
          <w:rFonts w:ascii="Georgia" w:hAnsi="Georgia" w:cs="Arial"/>
          <w:color w:val="3F3F3F"/>
          <w:sz w:val="20"/>
          <w:szCs w:val="14"/>
          <w:bdr w:val="none" w:sz="0" w:space="0" w:color="auto" w:frame="1"/>
        </w:rPr>
        <w:t>labour</w:t>
      </w:r>
      <w:proofErr w:type="spellEnd"/>
      <w:r w:rsidRPr="00E35C04">
        <w:rPr>
          <w:rFonts w:ascii="Georgia" w:hAnsi="Georgia" w:cs="Arial"/>
          <w:color w:val="3F3F3F"/>
          <w:sz w:val="20"/>
          <w:szCs w:val="14"/>
          <w:bdr w:val="none" w:sz="0" w:space="0" w:color="auto" w:frame="1"/>
        </w:rPr>
        <w:t xml:space="preserve"> minister, has so far registered 1.17 </w:t>
      </w:r>
      <w:proofErr w:type="spellStart"/>
      <w:r w:rsidRPr="00E35C04">
        <w:rPr>
          <w:rFonts w:ascii="Georgia" w:hAnsi="Georgia" w:cs="Arial"/>
          <w:color w:val="3F3F3F"/>
          <w:sz w:val="20"/>
          <w:szCs w:val="14"/>
          <w:bdr w:val="none" w:sz="0" w:space="0" w:color="auto" w:frame="1"/>
        </w:rPr>
        <w:t>lakh</w:t>
      </w:r>
      <w:proofErr w:type="spellEnd"/>
      <w:r w:rsidRPr="00E35C04">
        <w:rPr>
          <w:rFonts w:ascii="Georgia" w:hAnsi="Georgia" w:cs="Arial"/>
          <w:color w:val="3F3F3F"/>
          <w:sz w:val="20"/>
          <w:szCs w:val="14"/>
          <w:bdr w:val="none" w:sz="0" w:space="0" w:color="auto" w:frame="1"/>
        </w:rPr>
        <w:t xml:space="preserve"> construction workers by adopting a pro-active measure. But, the spending is less than the annual interest the government would have earned by putting Rs 1,025 </w:t>
      </w:r>
      <w:proofErr w:type="spellStart"/>
      <w:r w:rsidRPr="00E35C04">
        <w:rPr>
          <w:rFonts w:ascii="Georgia" w:hAnsi="Georgia" w:cs="Arial"/>
          <w:color w:val="3F3F3F"/>
          <w:sz w:val="20"/>
          <w:szCs w:val="14"/>
          <w:bdr w:val="none" w:sz="0" w:space="0" w:color="auto" w:frame="1"/>
        </w:rPr>
        <w:t>crore</w:t>
      </w:r>
      <w:proofErr w:type="spellEnd"/>
      <w:r w:rsidRPr="00E35C04">
        <w:rPr>
          <w:rFonts w:ascii="Georgia" w:hAnsi="Georgia" w:cs="Arial"/>
          <w:color w:val="3F3F3F"/>
          <w:sz w:val="20"/>
          <w:szCs w:val="14"/>
          <w:bdr w:val="none" w:sz="0" w:space="0" w:color="auto" w:frame="1"/>
        </w:rPr>
        <w:t xml:space="preserve"> in fixed deposits in nationalized banks.</w:t>
      </w:r>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lastRenderedPageBreak/>
        <w:t xml:space="preserve">"An amount of Rs 1.93 </w:t>
      </w:r>
      <w:proofErr w:type="spellStart"/>
      <w:r w:rsidRPr="00E35C04">
        <w:rPr>
          <w:rFonts w:ascii="Georgia" w:hAnsi="Georgia" w:cs="Arial"/>
          <w:color w:val="3F3F3F"/>
          <w:sz w:val="20"/>
          <w:szCs w:val="14"/>
          <w:bdr w:val="none" w:sz="0" w:space="0" w:color="auto" w:frame="1"/>
        </w:rPr>
        <w:t>crore</w:t>
      </w:r>
      <w:proofErr w:type="spellEnd"/>
      <w:r w:rsidRPr="00E35C04">
        <w:rPr>
          <w:rFonts w:ascii="Georgia" w:hAnsi="Georgia" w:cs="Arial"/>
          <w:color w:val="3F3F3F"/>
          <w:sz w:val="20"/>
          <w:szCs w:val="14"/>
          <w:bdr w:val="none" w:sz="0" w:space="0" w:color="auto" w:frame="1"/>
        </w:rPr>
        <w:t xml:space="preserve"> has been spent on publicity of welfare schemes as a welfare measure," it said little realizing that this sum was the second highest after Rs 9.04 </w:t>
      </w:r>
      <w:proofErr w:type="spellStart"/>
      <w:r w:rsidRPr="00E35C04">
        <w:rPr>
          <w:rFonts w:ascii="Georgia" w:hAnsi="Georgia" w:cs="Arial"/>
          <w:color w:val="3F3F3F"/>
          <w:sz w:val="20"/>
          <w:szCs w:val="14"/>
          <w:bdr w:val="none" w:sz="0" w:space="0" w:color="auto" w:frame="1"/>
        </w:rPr>
        <w:t>crore</w:t>
      </w:r>
      <w:proofErr w:type="spellEnd"/>
      <w:r w:rsidRPr="00E35C04">
        <w:rPr>
          <w:rFonts w:ascii="Georgia" w:hAnsi="Georgia" w:cs="Arial"/>
          <w:color w:val="3F3F3F"/>
          <w:sz w:val="20"/>
          <w:szCs w:val="14"/>
          <w:bdr w:val="none" w:sz="0" w:space="0" w:color="auto" w:frame="1"/>
        </w:rPr>
        <w:t xml:space="preserve"> disbursed as financial assistance during last three years benefiting 37,391 children of construction workers studying in government schools. The government also spent Rs 99.23 </w:t>
      </w:r>
      <w:proofErr w:type="spellStart"/>
      <w:r w:rsidRPr="00E35C04">
        <w:rPr>
          <w:rFonts w:ascii="Georgia" w:hAnsi="Georgia" w:cs="Arial"/>
          <w:color w:val="3F3F3F"/>
          <w:sz w:val="20"/>
          <w:szCs w:val="14"/>
          <w:bdr w:val="none" w:sz="0" w:space="0" w:color="auto" w:frame="1"/>
        </w:rPr>
        <w:t>lakh</w:t>
      </w:r>
      <w:proofErr w:type="spellEnd"/>
      <w:r w:rsidRPr="00E35C04">
        <w:rPr>
          <w:rFonts w:ascii="Georgia" w:hAnsi="Georgia" w:cs="Arial"/>
          <w:color w:val="3F3F3F"/>
          <w:sz w:val="20"/>
          <w:szCs w:val="14"/>
          <w:bdr w:val="none" w:sz="0" w:space="0" w:color="auto" w:frame="1"/>
        </w:rPr>
        <w:t xml:space="preserve"> by providing medicines and medical aid to 3.42 </w:t>
      </w:r>
      <w:proofErr w:type="spellStart"/>
      <w:r w:rsidRPr="00E35C04">
        <w:rPr>
          <w:rFonts w:ascii="Georgia" w:hAnsi="Georgia" w:cs="Arial"/>
          <w:color w:val="3F3F3F"/>
          <w:sz w:val="20"/>
          <w:szCs w:val="14"/>
          <w:bdr w:val="none" w:sz="0" w:space="0" w:color="auto" w:frame="1"/>
        </w:rPr>
        <w:t>lakh</w:t>
      </w:r>
      <w:proofErr w:type="spellEnd"/>
      <w:r w:rsidRPr="00E35C04">
        <w:rPr>
          <w:rFonts w:ascii="Georgia" w:hAnsi="Georgia" w:cs="Arial"/>
          <w:color w:val="3F3F3F"/>
          <w:sz w:val="20"/>
          <w:szCs w:val="14"/>
          <w:bdr w:val="none" w:sz="0" w:space="0" w:color="auto" w:frame="1"/>
        </w:rPr>
        <w:t xml:space="preserve"> workers at construction sites through mobile medical vans run in association with Directorate of Health Services.</w:t>
      </w:r>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br/>
        <w:t xml:space="preserve">Interestingly, of the 1.17 </w:t>
      </w:r>
      <w:proofErr w:type="spellStart"/>
      <w:r w:rsidRPr="00E35C04">
        <w:rPr>
          <w:rFonts w:ascii="Georgia" w:hAnsi="Georgia" w:cs="Arial"/>
          <w:color w:val="3F3F3F"/>
          <w:sz w:val="20"/>
          <w:szCs w:val="14"/>
          <w:bdr w:val="none" w:sz="0" w:space="0" w:color="auto" w:frame="1"/>
        </w:rPr>
        <w:t>lakh</w:t>
      </w:r>
      <w:proofErr w:type="spellEnd"/>
      <w:r w:rsidRPr="00E35C04">
        <w:rPr>
          <w:rFonts w:ascii="Georgia" w:hAnsi="Georgia" w:cs="Arial"/>
          <w:color w:val="3F3F3F"/>
          <w:sz w:val="20"/>
          <w:szCs w:val="14"/>
          <w:bdr w:val="none" w:sz="0" w:space="0" w:color="auto" w:frame="1"/>
        </w:rPr>
        <w:t xml:space="preserve"> registered workers, the Delhi government could settle maternity benefit claims of only five female workers, gave funeral assistance in nine cases, accepted medical claims of five workers and gave cycles to 15 construction workers on the International Labour Day on May 1, 2012, as a "token".</w:t>
      </w:r>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br/>
        <w:t>The tokenism in implementing the Building and Other Construction Workers (Regulation of Employment and Condition of Service) Act, 1996, had irked the Supreme Court, which had in 2006 issued notices to states seeking response on the implementation of the welfare legislation.</w:t>
      </w:r>
      <w:r w:rsidRPr="00E35C04">
        <w:rPr>
          <w:rStyle w:val="apple-converted-space"/>
          <w:rFonts w:ascii="Georgia" w:hAnsi="Georgia" w:cs="Arial"/>
          <w:color w:val="3F3F3F"/>
          <w:sz w:val="20"/>
          <w:szCs w:val="14"/>
          <w:bdr w:val="none" w:sz="0" w:space="0" w:color="auto" w:frame="1"/>
        </w:rPr>
        <w:t> </w:t>
      </w:r>
      <w:r w:rsidRPr="00E35C04">
        <w:rPr>
          <w:rFonts w:ascii="Georgia" w:hAnsi="Georgia" w:cs="Arial"/>
          <w:color w:val="3F3F3F"/>
          <w:sz w:val="20"/>
          <w:szCs w:val="14"/>
          <w:bdr w:val="none" w:sz="0" w:space="0" w:color="auto" w:frame="1"/>
        </w:rPr>
        <w:br/>
      </w:r>
      <w:r w:rsidRPr="00E35C04">
        <w:rPr>
          <w:rFonts w:ascii="Georgia" w:hAnsi="Georgia" w:cs="Arial"/>
          <w:color w:val="3F3F3F"/>
          <w:sz w:val="20"/>
          <w:szCs w:val="14"/>
          <w:bdr w:val="none" w:sz="0" w:space="0" w:color="auto" w:frame="1"/>
        </w:rPr>
        <w:br/>
        <w:t>To address the vulnerability of an estimated 8.5 million workers engaged in the unorganized construction sector, the government had enacted the 1996 Act to create a separate fund from the 2% levy on contractors engaged in construction business. On November 21, 2011, the apex court upheld the constitutional validity of the 2% levy and ruled that it was an important welfare measure which could not be termed as tax.</w:t>
      </w:r>
    </w:p>
    <w:p w:rsidR="00951223" w:rsidRPr="00E35C04" w:rsidRDefault="00951223">
      <w:pPr>
        <w:rPr>
          <w:sz w:val="28"/>
        </w:rPr>
      </w:pPr>
    </w:p>
    <w:sectPr w:rsidR="00951223" w:rsidRPr="00E35C04" w:rsidSect="00951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tatic.indianexpress.com/frontend/iep/images/dot.jpg" style="width:.75pt;height:.75pt;visibility:visible;mso-wrap-style:square" o:bullet="t">
        <v:imagedata r:id="rId1" o:title="dot"/>
      </v:shape>
    </w:pict>
  </w:numPicBullet>
  <w:abstractNum w:abstractNumId="0">
    <w:nsid w:val="42BF5E7B"/>
    <w:multiLevelType w:val="hybridMultilevel"/>
    <w:tmpl w:val="E12CF8F8"/>
    <w:lvl w:ilvl="0" w:tplc="0B3C5D8C">
      <w:start w:val="1"/>
      <w:numFmt w:val="bullet"/>
      <w:lvlText w:val=""/>
      <w:lvlPicBulletId w:val="0"/>
      <w:lvlJc w:val="left"/>
      <w:pPr>
        <w:tabs>
          <w:tab w:val="num" w:pos="720"/>
        </w:tabs>
        <w:ind w:left="720" w:hanging="360"/>
      </w:pPr>
      <w:rPr>
        <w:rFonts w:ascii="Symbol" w:hAnsi="Symbol" w:hint="default"/>
      </w:rPr>
    </w:lvl>
    <w:lvl w:ilvl="1" w:tplc="55B42AA0" w:tentative="1">
      <w:start w:val="1"/>
      <w:numFmt w:val="bullet"/>
      <w:lvlText w:val=""/>
      <w:lvlJc w:val="left"/>
      <w:pPr>
        <w:tabs>
          <w:tab w:val="num" w:pos="1440"/>
        </w:tabs>
        <w:ind w:left="1440" w:hanging="360"/>
      </w:pPr>
      <w:rPr>
        <w:rFonts w:ascii="Symbol" w:hAnsi="Symbol" w:hint="default"/>
      </w:rPr>
    </w:lvl>
    <w:lvl w:ilvl="2" w:tplc="883C0854" w:tentative="1">
      <w:start w:val="1"/>
      <w:numFmt w:val="bullet"/>
      <w:lvlText w:val=""/>
      <w:lvlJc w:val="left"/>
      <w:pPr>
        <w:tabs>
          <w:tab w:val="num" w:pos="2160"/>
        </w:tabs>
        <w:ind w:left="2160" w:hanging="360"/>
      </w:pPr>
      <w:rPr>
        <w:rFonts w:ascii="Symbol" w:hAnsi="Symbol" w:hint="default"/>
      </w:rPr>
    </w:lvl>
    <w:lvl w:ilvl="3" w:tplc="D4D21612" w:tentative="1">
      <w:start w:val="1"/>
      <w:numFmt w:val="bullet"/>
      <w:lvlText w:val=""/>
      <w:lvlJc w:val="left"/>
      <w:pPr>
        <w:tabs>
          <w:tab w:val="num" w:pos="2880"/>
        </w:tabs>
        <w:ind w:left="2880" w:hanging="360"/>
      </w:pPr>
      <w:rPr>
        <w:rFonts w:ascii="Symbol" w:hAnsi="Symbol" w:hint="default"/>
      </w:rPr>
    </w:lvl>
    <w:lvl w:ilvl="4" w:tplc="2EF82A42" w:tentative="1">
      <w:start w:val="1"/>
      <w:numFmt w:val="bullet"/>
      <w:lvlText w:val=""/>
      <w:lvlJc w:val="left"/>
      <w:pPr>
        <w:tabs>
          <w:tab w:val="num" w:pos="3600"/>
        </w:tabs>
        <w:ind w:left="3600" w:hanging="360"/>
      </w:pPr>
      <w:rPr>
        <w:rFonts w:ascii="Symbol" w:hAnsi="Symbol" w:hint="default"/>
      </w:rPr>
    </w:lvl>
    <w:lvl w:ilvl="5" w:tplc="974A6EEE" w:tentative="1">
      <w:start w:val="1"/>
      <w:numFmt w:val="bullet"/>
      <w:lvlText w:val=""/>
      <w:lvlJc w:val="left"/>
      <w:pPr>
        <w:tabs>
          <w:tab w:val="num" w:pos="4320"/>
        </w:tabs>
        <w:ind w:left="4320" w:hanging="360"/>
      </w:pPr>
      <w:rPr>
        <w:rFonts w:ascii="Symbol" w:hAnsi="Symbol" w:hint="default"/>
      </w:rPr>
    </w:lvl>
    <w:lvl w:ilvl="6" w:tplc="3C16664C" w:tentative="1">
      <w:start w:val="1"/>
      <w:numFmt w:val="bullet"/>
      <w:lvlText w:val=""/>
      <w:lvlJc w:val="left"/>
      <w:pPr>
        <w:tabs>
          <w:tab w:val="num" w:pos="5040"/>
        </w:tabs>
        <w:ind w:left="5040" w:hanging="360"/>
      </w:pPr>
      <w:rPr>
        <w:rFonts w:ascii="Symbol" w:hAnsi="Symbol" w:hint="default"/>
      </w:rPr>
    </w:lvl>
    <w:lvl w:ilvl="7" w:tplc="FEB85D5A" w:tentative="1">
      <w:start w:val="1"/>
      <w:numFmt w:val="bullet"/>
      <w:lvlText w:val=""/>
      <w:lvlJc w:val="left"/>
      <w:pPr>
        <w:tabs>
          <w:tab w:val="num" w:pos="5760"/>
        </w:tabs>
        <w:ind w:left="5760" w:hanging="360"/>
      </w:pPr>
      <w:rPr>
        <w:rFonts w:ascii="Symbol" w:hAnsi="Symbol" w:hint="default"/>
      </w:rPr>
    </w:lvl>
    <w:lvl w:ilvl="8" w:tplc="A7141DC6" w:tentative="1">
      <w:start w:val="1"/>
      <w:numFmt w:val="bullet"/>
      <w:lvlText w:val=""/>
      <w:lvlJc w:val="left"/>
      <w:pPr>
        <w:tabs>
          <w:tab w:val="num" w:pos="6480"/>
        </w:tabs>
        <w:ind w:left="6480" w:hanging="360"/>
      </w:pPr>
      <w:rPr>
        <w:rFonts w:ascii="Symbol" w:hAnsi="Symbol" w:hint="default"/>
      </w:rPr>
    </w:lvl>
  </w:abstractNum>
  <w:abstractNum w:abstractNumId="1">
    <w:nsid w:val="4A305385"/>
    <w:multiLevelType w:val="multilevel"/>
    <w:tmpl w:val="732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0D41"/>
    <w:rsid w:val="00325283"/>
    <w:rsid w:val="00335F98"/>
    <w:rsid w:val="004C37C9"/>
    <w:rsid w:val="00550248"/>
    <w:rsid w:val="005C38B6"/>
    <w:rsid w:val="00900D41"/>
    <w:rsid w:val="00951223"/>
    <w:rsid w:val="00A7160F"/>
    <w:rsid w:val="00E3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23"/>
  </w:style>
  <w:style w:type="paragraph" w:styleId="Heading1">
    <w:name w:val="heading 1"/>
    <w:basedOn w:val="Normal"/>
    <w:link w:val="Heading1Char"/>
    <w:uiPriority w:val="9"/>
    <w:qFormat/>
    <w:rsid w:val="0090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D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0D41"/>
    <w:rPr>
      <w:color w:val="0000FF"/>
      <w:u w:val="single"/>
    </w:rPr>
  </w:style>
  <w:style w:type="character" w:customStyle="1" w:styleId="apple-converted-space">
    <w:name w:val="apple-converted-space"/>
    <w:basedOn w:val="DefaultParagraphFont"/>
    <w:rsid w:val="00900D41"/>
  </w:style>
  <w:style w:type="character" w:styleId="Strong">
    <w:name w:val="Strong"/>
    <w:basedOn w:val="DefaultParagraphFont"/>
    <w:uiPriority w:val="22"/>
    <w:qFormat/>
    <w:rsid w:val="00900D41"/>
    <w:rPr>
      <w:b/>
      <w:bCs/>
    </w:rPr>
  </w:style>
  <w:style w:type="paragraph" w:styleId="NormalWeb">
    <w:name w:val="Normal (Web)"/>
    <w:basedOn w:val="Normal"/>
    <w:uiPriority w:val="99"/>
    <w:semiHidden/>
    <w:unhideWhenUsed/>
    <w:rsid w:val="00900D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0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D41"/>
    <w:rPr>
      <w:rFonts w:ascii="Tahoma" w:hAnsi="Tahoma" w:cs="Tahoma"/>
      <w:sz w:val="16"/>
      <w:szCs w:val="16"/>
    </w:rPr>
  </w:style>
  <w:style w:type="character" w:customStyle="1" w:styleId="Heading2Char">
    <w:name w:val="Heading 2 Char"/>
    <w:basedOn w:val="DefaultParagraphFont"/>
    <w:link w:val="Heading2"/>
    <w:uiPriority w:val="9"/>
    <w:semiHidden/>
    <w:rsid w:val="00A7160F"/>
    <w:rPr>
      <w:rFonts w:asciiTheme="majorHAnsi" w:eastAsiaTheme="majorEastAsia" w:hAnsiTheme="majorHAnsi" w:cstheme="majorBidi"/>
      <w:b/>
      <w:bCs/>
      <w:color w:val="4F81BD" w:themeColor="accent1"/>
      <w:sz w:val="26"/>
      <w:szCs w:val="26"/>
    </w:rPr>
  </w:style>
  <w:style w:type="character" w:customStyle="1" w:styleId="byline">
    <w:name w:val="byline"/>
    <w:basedOn w:val="DefaultParagraphFont"/>
    <w:rsid w:val="00A7160F"/>
  </w:style>
  <w:style w:type="character" w:customStyle="1" w:styleId="in-widget">
    <w:name w:val="in-widget"/>
    <w:basedOn w:val="DefaultParagraphFont"/>
    <w:rsid w:val="00A7160F"/>
  </w:style>
  <w:style w:type="character" w:customStyle="1" w:styleId="moreimg">
    <w:name w:val="more_img"/>
    <w:basedOn w:val="DefaultParagraphFont"/>
    <w:rsid w:val="00A7160F"/>
  </w:style>
  <w:style w:type="paragraph" w:styleId="ListParagraph">
    <w:name w:val="List Paragraph"/>
    <w:basedOn w:val="Normal"/>
    <w:uiPriority w:val="34"/>
    <w:qFormat/>
    <w:rsid w:val="00325283"/>
    <w:pPr>
      <w:ind w:left="720"/>
      <w:contextualSpacing/>
    </w:pPr>
  </w:style>
</w:styles>
</file>

<file path=word/webSettings.xml><?xml version="1.0" encoding="utf-8"?>
<w:webSettings xmlns:r="http://schemas.openxmlformats.org/officeDocument/2006/relationships" xmlns:w="http://schemas.openxmlformats.org/wordprocessingml/2006/main">
  <w:divs>
    <w:div w:id="343168487">
      <w:bodyDiv w:val="1"/>
      <w:marLeft w:val="0"/>
      <w:marRight w:val="0"/>
      <w:marTop w:val="0"/>
      <w:marBottom w:val="0"/>
      <w:divBdr>
        <w:top w:val="none" w:sz="0" w:space="0" w:color="auto"/>
        <w:left w:val="none" w:sz="0" w:space="0" w:color="auto"/>
        <w:bottom w:val="none" w:sz="0" w:space="0" w:color="auto"/>
        <w:right w:val="none" w:sz="0" w:space="0" w:color="auto"/>
      </w:divBdr>
    </w:div>
    <w:div w:id="811484006">
      <w:bodyDiv w:val="1"/>
      <w:marLeft w:val="0"/>
      <w:marRight w:val="0"/>
      <w:marTop w:val="0"/>
      <w:marBottom w:val="0"/>
      <w:divBdr>
        <w:top w:val="none" w:sz="0" w:space="0" w:color="auto"/>
        <w:left w:val="none" w:sz="0" w:space="0" w:color="auto"/>
        <w:bottom w:val="none" w:sz="0" w:space="0" w:color="auto"/>
        <w:right w:val="none" w:sz="0" w:space="0" w:color="auto"/>
      </w:divBdr>
      <w:divsChild>
        <w:div w:id="1199077888">
          <w:marLeft w:val="0"/>
          <w:marRight w:val="0"/>
          <w:marTop w:val="0"/>
          <w:marBottom w:val="0"/>
          <w:divBdr>
            <w:top w:val="none" w:sz="0" w:space="0" w:color="auto"/>
            <w:left w:val="none" w:sz="0" w:space="0" w:color="auto"/>
            <w:bottom w:val="none" w:sz="0" w:space="0" w:color="auto"/>
            <w:right w:val="none" w:sz="0" w:space="0" w:color="auto"/>
          </w:divBdr>
          <w:divsChild>
            <w:div w:id="1953591569">
              <w:marLeft w:val="0"/>
              <w:marRight w:val="0"/>
              <w:marTop w:val="0"/>
              <w:marBottom w:val="0"/>
              <w:divBdr>
                <w:top w:val="none" w:sz="0" w:space="0" w:color="auto"/>
                <w:left w:val="none" w:sz="0" w:space="0" w:color="auto"/>
                <w:bottom w:val="none" w:sz="0" w:space="0" w:color="auto"/>
                <w:right w:val="none" w:sz="0" w:space="0" w:color="auto"/>
              </w:divBdr>
            </w:div>
          </w:divsChild>
        </w:div>
        <w:div w:id="1805659639">
          <w:marLeft w:val="0"/>
          <w:marRight w:val="0"/>
          <w:marTop w:val="46"/>
          <w:marBottom w:val="92"/>
          <w:divBdr>
            <w:top w:val="single" w:sz="4" w:space="5" w:color="DFDEDE"/>
            <w:left w:val="none" w:sz="0" w:space="0" w:color="auto"/>
            <w:bottom w:val="single" w:sz="4" w:space="5" w:color="DFDEDE"/>
            <w:right w:val="none" w:sz="0" w:space="0" w:color="auto"/>
          </w:divBdr>
          <w:divsChild>
            <w:div w:id="1504005354">
              <w:marLeft w:val="0"/>
              <w:marRight w:val="0"/>
              <w:marTop w:val="0"/>
              <w:marBottom w:val="0"/>
              <w:divBdr>
                <w:top w:val="none" w:sz="0" w:space="0" w:color="auto"/>
                <w:left w:val="none" w:sz="0" w:space="0" w:color="auto"/>
                <w:bottom w:val="none" w:sz="0" w:space="0" w:color="auto"/>
                <w:right w:val="none" w:sz="0" w:space="0" w:color="auto"/>
              </w:divBdr>
              <w:divsChild>
                <w:div w:id="1079525600">
                  <w:marLeft w:val="0"/>
                  <w:marRight w:val="0"/>
                  <w:marTop w:val="0"/>
                  <w:marBottom w:val="0"/>
                  <w:divBdr>
                    <w:top w:val="none" w:sz="0" w:space="0" w:color="auto"/>
                    <w:left w:val="none" w:sz="0" w:space="0" w:color="auto"/>
                    <w:bottom w:val="none" w:sz="0" w:space="0" w:color="auto"/>
                    <w:right w:val="none" w:sz="0" w:space="0" w:color="auto"/>
                  </w:divBdr>
                  <w:divsChild>
                    <w:div w:id="929314504">
                      <w:marLeft w:val="0"/>
                      <w:marRight w:val="0"/>
                      <w:marTop w:val="0"/>
                      <w:marBottom w:val="0"/>
                      <w:divBdr>
                        <w:top w:val="none" w:sz="0" w:space="0" w:color="auto"/>
                        <w:left w:val="none" w:sz="0" w:space="0" w:color="auto"/>
                        <w:bottom w:val="none" w:sz="0" w:space="0" w:color="auto"/>
                        <w:right w:val="none" w:sz="0" w:space="0" w:color="auto"/>
                      </w:divBdr>
                      <w:divsChild>
                        <w:div w:id="174003433">
                          <w:marLeft w:val="0"/>
                          <w:marRight w:val="0"/>
                          <w:marTop w:val="0"/>
                          <w:marBottom w:val="0"/>
                          <w:divBdr>
                            <w:top w:val="none" w:sz="0" w:space="0" w:color="auto"/>
                            <w:left w:val="none" w:sz="0" w:space="0" w:color="auto"/>
                            <w:bottom w:val="none" w:sz="0" w:space="0" w:color="auto"/>
                            <w:right w:val="none" w:sz="0" w:space="0" w:color="auto"/>
                          </w:divBdr>
                        </w:div>
                        <w:div w:id="10350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103">
              <w:marLeft w:val="0"/>
              <w:marRight w:val="0"/>
              <w:marTop w:val="0"/>
              <w:marBottom w:val="0"/>
              <w:divBdr>
                <w:top w:val="none" w:sz="0" w:space="0" w:color="auto"/>
                <w:left w:val="none" w:sz="0" w:space="0" w:color="auto"/>
                <w:bottom w:val="none" w:sz="0" w:space="0" w:color="auto"/>
                <w:right w:val="none" w:sz="0" w:space="0" w:color="auto"/>
              </w:divBdr>
            </w:div>
          </w:divsChild>
        </w:div>
        <w:div w:id="1552378998">
          <w:marLeft w:val="0"/>
          <w:marRight w:val="0"/>
          <w:marTop w:val="0"/>
          <w:marBottom w:val="0"/>
          <w:divBdr>
            <w:top w:val="none" w:sz="0" w:space="0" w:color="auto"/>
            <w:left w:val="none" w:sz="0" w:space="0" w:color="auto"/>
            <w:bottom w:val="none" w:sz="0" w:space="0" w:color="auto"/>
            <w:right w:val="none" w:sz="0" w:space="0" w:color="auto"/>
          </w:divBdr>
          <w:divsChild>
            <w:div w:id="539363441">
              <w:marLeft w:val="0"/>
              <w:marRight w:val="0"/>
              <w:marTop w:val="0"/>
              <w:marBottom w:val="183"/>
              <w:divBdr>
                <w:top w:val="none" w:sz="0" w:space="0" w:color="auto"/>
                <w:left w:val="none" w:sz="0" w:space="0" w:color="auto"/>
                <w:bottom w:val="none" w:sz="0" w:space="0" w:color="auto"/>
                <w:right w:val="none" w:sz="0" w:space="0" w:color="auto"/>
              </w:divBdr>
              <w:divsChild>
                <w:div w:id="552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573">
          <w:marLeft w:val="0"/>
          <w:marRight w:val="0"/>
          <w:marTop w:val="0"/>
          <w:marBottom w:val="0"/>
          <w:divBdr>
            <w:top w:val="none" w:sz="0" w:space="0" w:color="auto"/>
            <w:left w:val="single" w:sz="4" w:space="4" w:color="DFDEDE"/>
            <w:bottom w:val="none" w:sz="0" w:space="0" w:color="auto"/>
            <w:right w:val="none" w:sz="0" w:space="0" w:color="auto"/>
          </w:divBdr>
        </w:div>
      </w:divsChild>
    </w:div>
    <w:div w:id="1828937066">
      <w:bodyDiv w:val="1"/>
      <w:marLeft w:val="0"/>
      <w:marRight w:val="0"/>
      <w:marTop w:val="0"/>
      <w:marBottom w:val="0"/>
      <w:divBdr>
        <w:top w:val="none" w:sz="0" w:space="0" w:color="auto"/>
        <w:left w:val="none" w:sz="0" w:space="0" w:color="auto"/>
        <w:bottom w:val="none" w:sz="0" w:space="0" w:color="auto"/>
        <w:right w:val="none" w:sz="0" w:space="0" w:color="auto"/>
      </w:divBdr>
      <w:divsChild>
        <w:div w:id="855652161">
          <w:marLeft w:val="0"/>
          <w:marRight w:val="0"/>
          <w:marTop w:val="119"/>
          <w:marBottom w:val="0"/>
          <w:divBdr>
            <w:top w:val="none" w:sz="0" w:space="0" w:color="auto"/>
            <w:left w:val="none" w:sz="0" w:space="0" w:color="auto"/>
            <w:bottom w:val="none" w:sz="0" w:space="0" w:color="auto"/>
            <w:right w:val="none" w:sz="0" w:space="0" w:color="auto"/>
          </w:divBdr>
          <w:divsChild>
            <w:div w:id="1469200165">
              <w:marLeft w:val="0"/>
              <w:marRight w:val="0"/>
              <w:marTop w:val="0"/>
              <w:marBottom w:val="0"/>
              <w:divBdr>
                <w:top w:val="none" w:sz="0" w:space="0" w:color="auto"/>
                <w:left w:val="none" w:sz="0" w:space="0" w:color="auto"/>
                <w:bottom w:val="none" w:sz="0" w:space="0" w:color="auto"/>
                <w:right w:val="none" w:sz="0" w:space="0" w:color="auto"/>
              </w:divBdr>
              <w:divsChild>
                <w:div w:id="1530944978">
                  <w:marLeft w:val="0"/>
                  <w:marRight w:val="0"/>
                  <w:marTop w:val="0"/>
                  <w:marBottom w:val="0"/>
                  <w:divBdr>
                    <w:top w:val="none" w:sz="0" w:space="0" w:color="auto"/>
                    <w:left w:val="none" w:sz="0" w:space="0" w:color="auto"/>
                    <w:bottom w:val="none" w:sz="0" w:space="0" w:color="auto"/>
                    <w:right w:val="none" w:sz="0" w:space="0" w:color="auto"/>
                  </w:divBdr>
                </w:div>
              </w:divsChild>
            </w:div>
            <w:div w:id="391971984">
              <w:marLeft w:val="0"/>
              <w:marRight w:val="0"/>
              <w:marTop w:val="0"/>
              <w:marBottom w:val="0"/>
              <w:divBdr>
                <w:top w:val="none" w:sz="0" w:space="0" w:color="auto"/>
                <w:left w:val="none" w:sz="0" w:space="0" w:color="auto"/>
                <w:bottom w:val="none" w:sz="0" w:space="0" w:color="auto"/>
                <w:right w:val="none" w:sz="0" w:space="0" w:color="auto"/>
              </w:divBdr>
            </w:div>
            <w:div w:id="1555239778">
              <w:marLeft w:val="0"/>
              <w:marRight w:val="0"/>
              <w:marTop w:val="0"/>
              <w:marBottom w:val="0"/>
              <w:divBdr>
                <w:top w:val="none" w:sz="0" w:space="0" w:color="auto"/>
                <w:left w:val="none" w:sz="0" w:space="0" w:color="auto"/>
                <w:bottom w:val="none" w:sz="0" w:space="0" w:color="auto"/>
                <w:right w:val="none" w:sz="0" w:space="0" w:color="auto"/>
              </w:divBdr>
              <w:divsChild>
                <w:div w:id="679704240">
                  <w:marLeft w:val="0"/>
                  <w:marRight w:val="0"/>
                  <w:marTop w:val="0"/>
                  <w:marBottom w:val="0"/>
                  <w:divBdr>
                    <w:top w:val="none" w:sz="0" w:space="0" w:color="auto"/>
                    <w:left w:val="none" w:sz="0" w:space="0" w:color="auto"/>
                    <w:bottom w:val="none" w:sz="0" w:space="0" w:color="auto"/>
                    <w:right w:val="none" w:sz="0" w:space="0" w:color="auto"/>
                  </w:divBdr>
                  <w:divsChild>
                    <w:div w:id="3431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0753">
              <w:marLeft w:val="37"/>
              <w:marRight w:val="0"/>
              <w:marTop w:val="0"/>
              <w:marBottom w:val="0"/>
              <w:divBdr>
                <w:top w:val="none" w:sz="0" w:space="0" w:color="auto"/>
                <w:left w:val="none" w:sz="0" w:space="0" w:color="auto"/>
                <w:bottom w:val="none" w:sz="0" w:space="0" w:color="auto"/>
                <w:right w:val="none" w:sz="0" w:space="0" w:color="auto"/>
              </w:divBdr>
              <w:divsChild>
                <w:div w:id="1353384985">
                  <w:marLeft w:val="0"/>
                  <w:marRight w:val="0"/>
                  <w:marTop w:val="0"/>
                  <w:marBottom w:val="0"/>
                  <w:divBdr>
                    <w:top w:val="none" w:sz="0" w:space="0" w:color="auto"/>
                    <w:left w:val="none" w:sz="0" w:space="0" w:color="auto"/>
                    <w:bottom w:val="none" w:sz="0" w:space="0" w:color="auto"/>
                    <w:right w:val="none" w:sz="0" w:space="0" w:color="auto"/>
                  </w:divBdr>
                  <w:divsChild>
                    <w:div w:id="4885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422">
              <w:marLeft w:val="37"/>
              <w:marRight w:val="0"/>
              <w:marTop w:val="0"/>
              <w:marBottom w:val="0"/>
              <w:divBdr>
                <w:top w:val="none" w:sz="0" w:space="0" w:color="auto"/>
                <w:left w:val="none" w:sz="0" w:space="0" w:color="auto"/>
                <w:bottom w:val="none" w:sz="0" w:space="0" w:color="auto"/>
                <w:right w:val="none" w:sz="0" w:space="0" w:color="auto"/>
              </w:divBdr>
              <w:divsChild>
                <w:div w:id="146635252">
                  <w:marLeft w:val="0"/>
                  <w:marRight w:val="0"/>
                  <w:marTop w:val="0"/>
                  <w:marBottom w:val="0"/>
                  <w:divBdr>
                    <w:top w:val="none" w:sz="0" w:space="0" w:color="auto"/>
                    <w:left w:val="none" w:sz="0" w:space="0" w:color="auto"/>
                    <w:bottom w:val="none" w:sz="0" w:space="0" w:color="auto"/>
                    <w:right w:val="none" w:sz="0" w:space="0" w:color="auto"/>
                  </w:divBdr>
                  <w:divsChild>
                    <w:div w:id="4406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5057">
              <w:marLeft w:val="0"/>
              <w:marRight w:val="0"/>
              <w:marTop w:val="0"/>
              <w:marBottom w:val="0"/>
              <w:divBdr>
                <w:top w:val="none" w:sz="0" w:space="0" w:color="auto"/>
                <w:left w:val="none" w:sz="0" w:space="0" w:color="auto"/>
                <w:bottom w:val="none" w:sz="0" w:space="0" w:color="auto"/>
                <w:right w:val="none" w:sz="0" w:space="0" w:color="auto"/>
              </w:divBdr>
              <w:divsChild>
                <w:div w:id="19373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9565">
          <w:marLeft w:val="0"/>
          <w:marRight w:val="183"/>
          <w:marTop w:val="0"/>
          <w:marBottom w:val="0"/>
          <w:divBdr>
            <w:top w:val="none" w:sz="0" w:space="0" w:color="auto"/>
            <w:left w:val="none" w:sz="0" w:space="0" w:color="auto"/>
            <w:bottom w:val="none" w:sz="0" w:space="0" w:color="auto"/>
            <w:right w:val="none" w:sz="0" w:space="0" w:color="auto"/>
          </w:divBdr>
          <w:divsChild>
            <w:div w:id="1212383024">
              <w:marLeft w:val="0"/>
              <w:marRight w:val="0"/>
              <w:marTop w:val="64"/>
              <w:marBottom w:val="64"/>
              <w:divBdr>
                <w:top w:val="single" w:sz="4" w:space="7" w:color="929292"/>
                <w:left w:val="none" w:sz="0" w:space="0" w:color="auto"/>
                <w:bottom w:val="none" w:sz="0" w:space="2" w:color="auto"/>
                <w:right w:val="none" w:sz="0" w:space="0" w:color="auto"/>
              </w:divBdr>
            </w:div>
            <w:div w:id="1284729995">
              <w:marLeft w:val="0"/>
              <w:marRight w:val="92"/>
              <w:marTop w:val="0"/>
              <w:marBottom w:val="0"/>
              <w:divBdr>
                <w:top w:val="none" w:sz="0" w:space="0" w:color="auto"/>
                <w:left w:val="none" w:sz="0" w:space="0" w:color="auto"/>
                <w:bottom w:val="none" w:sz="0" w:space="0" w:color="auto"/>
                <w:right w:val="none" w:sz="0" w:space="0" w:color="auto"/>
              </w:divBdr>
              <w:divsChild>
                <w:div w:id="503862093">
                  <w:marLeft w:val="0"/>
                  <w:marRight w:val="0"/>
                  <w:marTop w:val="0"/>
                  <w:marBottom w:val="0"/>
                  <w:divBdr>
                    <w:top w:val="none" w:sz="0" w:space="0" w:color="auto"/>
                    <w:left w:val="none" w:sz="0" w:space="0" w:color="auto"/>
                    <w:bottom w:val="none" w:sz="0" w:space="0" w:color="auto"/>
                    <w:right w:val="none" w:sz="0" w:space="0" w:color="auto"/>
                  </w:divBdr>
                  <w:divsChild>
                    <w:div w:id="234978220">
                      <w:marLeft w:val="37"/>
                      <w:marRight w:val="0"/>
                      <w:marTop w:val="37"/>
                      <w:marBottom w:val="37"/>
                      <w:divBdr>
                        <w:top w:val="none" w:sz="0" w:space="0" w:color="auto"/>
                        <w:left w:val="none" w:sz="0" w:space="0" w:color="auto"/>
                        <w:bottom w:val="none" w:sz="0" w:space="0" w:color="auto"/>
                        <w:right w:val="none" w:sz="0" w:space="0" w:color="auto"/>
                      </w:divBdr>
                      <w:divsChild>
                        <w:div w:id="1521774420">
                          <w:marLeft w:val="0"/>
                          <w:marRight w:val="0"/>
                          <w:marTop w:val="0"/>
                          <w:marBottom w:val="0"/>
                          <w:divBdr>
                            <w:top w:val="none" w:sz="0" w:space="0" w:color="auto"/>
                            <w:left w:val="none" w:sz="0" w:space="0" w:color="auto"/>
                            <w:bottom w:val="none" w:sz="0" w:space="0" w:color="auto"/>
                            <w:right w:val="none" w:sz="0" w:space="0" w:color="auto"/>
                          </w:divBdr>
                          <w:divsChild>
                            <w:div w:id="1193151695">
                              <w:marLeft w:val="0"/>
                              <w:marRight w:val="0"/>
                              <w:marTop w:val="0"/>
                              <w:marBottom w:val="0"/>
                              <w:divBdr>
                                <w:top w:val="none" w:sz="0" w:space="0" w:color="auto"/>
                                <w:left w:val="none" w:sz="0" w:space="0" w:color="auto"/>
                                <w:bottom w:val="none" w:sz="0" w:space="0" w:color="auto"/>
                                <w:right w:val="none" w:sz="0" w:space="0" w:color="auto"/>
                              </w:divBdr>
                              <w:divsChild>
                                <w:div w:id="78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57025">
              <w:marLeft w:val="0"/>
              <w:marRight w:val="110"/>
              <w:marTop w:val="0"/>
              <w:marBottom w:val="0"/>
              <w:divBdr>
                <w:top w:val="none" w:sz="0" w:space="0" w:color="auto"/>
                <w:left w:val="none" w:sz="0" w:space="0" w:color="auto"/>
                <w:bottom w:val="none" w:sz="0" w:space="0" w:color="auto"/>
                <w:right w:val="none" w:sz="0" w:space="0" w:color="auto"/>
              </w:divBdr>
              <w:divsChild>
                <w:div w:id="1029794230">
                  <w:marLeft w:val="0"/>
                  <w:marRight w:val="0"/>
                  <w:marTop w:val="0"/>
                  <w:marBottom w:val="0"/>
                  <w:divBdr>
                    <w:top w:val="none" w:sz="0" w:space="0" w:color="auto"/>
                    <w:left w:val="none" w:sz="0" w:space="0" w:color="auto"/>
                    <w:bottom w:val="none" w:sz="0" w:space="0" w:color="auto"/>
                    <w:right w:val="none" w:sz="0" w:space="0" w:color="auto"/>
                  </w:divBdr>
                  <w:divsChild>
                    <w:div w:id="578372287">
                      <w:marLeft w:val="0"/>
                      <w:marRight w:val="0"/>
                      <w:marTop w:val="0"/>
                      <w:marBottom w:val="0"/>
                      <w:divBdr>
                        <w:top w:val="none" w:sz="0" w:space="0" w:color="auto"/>
                        <w:left w:val="none" w:sz="0" w:space="0" w:color="auto"/>
                        <w:bottom w:val="none" w:sz="0" w:space="0" w:color="auto"/>
                        <w:right w:val="none" w:sz="0" w:space="0" w:color="auto"/>
                      </w:divBdr>
                      <w:divsChild>
                        <w:div w:id="1609965050">
                          <w:marLeft w:val="0"/>
                          <w:marRight w:val="0"/>
                          <w:marTop w:val="0"/>
                          <w:marBottom w:val="0"/>
                          <w:divBdr>
                            <w:top w:val="none" w:sz="0" w:space="0" w:color="auto"/>
                            <w:left w:val="none" w:sz="0" w:space="0" w:color="auto"/>
                            <w:bottom w:val="none" w:sz="0" w:space="0" w:color="auto"/>
                            <w:right w:val="none" w:sz="0" w:space="0" w:color="auto"/>
                          </w:divBdr>
                          <w:divsChild>
                            <w:div w:id="29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topic/labourers" TargetMode="External"/><Relationship Id="rId3" Type="http://schemas.openxmlformats.org/officeDocument/2006/relationships/settings" Target="settings.xml"/><Relationship Id="rId7" Type="http://schemas.openxmlformats.org/officeDocument/2006/relationships/hyperlink" Target="http://timesofindia.indiatimes.com/topic/Delhi-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sofindia.indiatimes.com/toireporter/author-Dhananjay-Mahapatra.cms" TargetMode="External"/><Relationship Id="rId11" Type="http://schemas.openxmlformats.org/officeDocument/2006/relationships/theme" Target="theme/theme1.xml"/><Relationship Id="rId5" Type="http://schemas.openxmlformats.org/officeDocument/2006/relationships/hyperlink" Target="http://www.indianexpress.com/columnist/utkarshana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mesofindia.indiatimes.com/topic/Sheila-Diksh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cp:revision>
  <cp:lastPrinted>2013-04-01T10:30:00Z</cp:lastPrinted>
  <dcterms:created xsi:type="dcterms:W3CDTF">2013-04-01T10:29:00Z</dcterms:created>
  <dcterms:modified xsi:type="dcterms:W3CDTF">2013-04-01T10:31:00Z</dcterms:modified>
</cp:coreProperties>
</file>